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91F8" w14:textId="58F9333C" w:rsidR="00461EF7" w:rsidRPr="00676584" w:rsidRDefault="00012FAD" w:rsidP="00E40A78">
      <w:pPr>
        <w:shd w:val="clear" w:color="auto" w:fill="FFFFFF"/>
        <w:spacing w:after="120"/>
        <w:jc w:val="both"/>
        <w:rPr>
          <w:noProof/>
          <w:lang w:val="en-GB"/>
        </w:rPr>
      </w:pPr>
      <w:r w:rsidRPr="0067658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701DA54" wp14:editId="5145169A">
            <wp:simplePos x="0" y="0"/>
            <wp:positionH relativeFrom="column">
              <wp:posOffset>1796415</wp:posOffset>
            </wp:positionH>
            <wp:positionV relativeFrom="paragraph">
              <wp:posOffset>1301115</wp:posOffset>
            </wp:positionV>
            <wp:extent cx="1590675" cy="651365"/>
            <wp:effectExtent l="0" t="0" r="0" b="0"/>
            <wp:wrapSquare wrapText="bothSides"/>
            <wp:docPr id="7" name="Billede 4" descr="cid:image002.jpg@01D4C795.85F7C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4" descr="cid:image002.jpg@01D4C795.85F7C8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6584">
        <w:rPr>
          <w:rFonts w:ascii="Georgia" w:eastAsia="Times New Roman" w:hAnsi="Georgia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1C7360D" wp14:editId="7040C9C4">
            <wp:simplePos x="0" y="0"/>
            <wp:positionH relativeFrom="column">
              <wp:posOffset>3291840</wp:posOffset>
            </wp:positionH>
            <wp:positionV relativeFrom="paragraph">
              <wp:posOffset>5715</wp:posOffset>
            </wp:positionV>
            <wp:extent cx="1976120" cy="772160"/>
            <wp:effectExtent l="0" t="0" r="5080" b="889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0EA62EA7-52DD-4B1C-8732-6245E6A130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0EA62EA7-52DD-4B1C-8732-6245E6A130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6584">
        <w:rPr>
          <w:rFonts w:ascii="Georgia" w:eastAsia="Times New Roman" w:hAnsi="Georgia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629B923" wp14:editId="4148ACF8">
            <wp:simplePos x="0" y="0"/>
            <wp:positionH relativeFrom="column">
              <wp:posOffset>215265</wp:posOffset>
            </wp:positionH>
            <wp:positionV relativeFrom="paragraph">
              <wp:posOffset>0</wp:posOffset>
            </wp:positionV>
            <wp:extent cx="2133600" cy="1057910"/>
            <wp:effectExtent l="0" t="0" r="0" b="8890"/>
            <wp:wrapSquare wrapText="bothSides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4915439B-EB11-4E9B-A202-F387DA09E0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4915439B-EB11-4E9B-A202-F387DA09E0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11D" w:rsidRPr="00676584">
        <w:rPr>
          <w:noProof/>
          <w:lang w:val="en-GB"/>
        </w:rPr>
        <w:t xml:space="preserve"> </w:t>
      </w:r>
    </w:p>
    <w:p w14:paraId="0A119AD8" w14:textId="01A4E73B" w:rsidR="0022211D" w:rsidRPr="00676584" w:rsidRDefault="0022211D" w:rsidP="0022211D">
      <w:pPr>
        <w:shd w:val="clear" w:color="auto" w:fill="FFFFFF"/>
        <w:spacing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noProof/>
          <w:sz w:val="24"/>
          <w:szCs w:val="24"/>
          <w:lang w:val="en-GB" w:eastAsia="en-GB"/>
        </w:rPr>
        <w:drawing>
          <wp:inline distT="0" distB="0" distL="0" distR="0" wp14:anchorId="2E4768E0" wp14:editId="157F47CB">
            <wp:extent cx="3962400" cy="609600"/>
            <wp:effectExtent l="0" t="0" r="0" b="0"/>
            <wp:docPr id="10" name="Grafi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9"/>
                    <pic:cNvPicPr/>
                  </pic:nvPicPr>
                  <pic:blipFill rotWithShape="1">
                    <a:blip r:embed="rId10"/>
                    <a:srcRect l="14220" t="84852" r="51830" b="7701"/>
                    <a:stretch/>
                  </pic:blipFill>
                  <pic:spPr bwMode="auto">
                    <a:xfrm>
                      <a:off x="0" y="0"/>
                      <a:ext cx="396240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5CB45" w14:textId="77777777" w:rsidR="0022211D" w:rsidRPr="00676584" w:rsidRDefault="0022211D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</w:pPr>
    </w:p>
    <w:p w14:paraId="0D42A020" w14:textId="107CCC15" w:rsidR="0053034C" w:rsidRPr="00676584" w:rsidRDefault="0053034C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  <w:t>Invitation to online events</w:t>
      </w:r>
    </w:p>
    <w:p w14:paraId="1EAE031E" w14:textId="77777777" w:rsidR="0053034C" w:rsidRPr="00676584" w:rsidRDefault="0053034C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</w:pPr>
    </w:p>
    <w:p w14:paraId="5005A133" w14:textId="3A5498BE" w:rsidR="0053034C" w:rsidRPr="00676584" w:rsidRDefault="0053034C" w:rsidP="00676584">
      <w:pPr>
        <w:pStyle w:val="NoSpacing"/>
        <w:spacing w:before="120" w:after="120"/>
        <w:jc w:val="center"/>
        <w:rPr>
          <w:rFonts w:ascii="Georgia" w:hAnsi="Georgia" w:cs="Arial"/>
          <w:b/>
          <w:sz w:val="24"/>
          <w:szCs w:val="24"/>
          <w:lang w:val="en-GB"/>
        </w:rPr>
      </w:pPr>
      <w:r w:rsidRPr="00676584">
        <w:rPr>
          <w:rFonts w:ascii="Georgia" w:hAnsi="Georgia" w:cs="Arial"/>
          <w:b/>
          <w:sz w:val="24"/>
          <w:szCs w:val="24"/>
          <w:lang w:val="en-GB"/>
        </w:rPr>
        <w:t xml:space="preserve">Preparation, Implementation and Sustainability of Gender Equality Plans </w:t>
      </w:r>
    </w:p>
    <w:p w14:paraId="57DE5654" w14:textId="07A2C98F" w:rsidR="00332159" w:rsidRPr="00676584" w:rsidRDefault="00332159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</w:pPr>
    </w:p>
    <w:p w14:paraId="7818AAB0" w14:textId="54F67E17" w:rsidR="0053034C" w:rsidRPr="00676584" w:rsidRDefault="0053034C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Arial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Arial"/>
          <w:b/>
          <w:bCs/>
          <w:sz w:val="24"/>
          <w:szCs w:val="24"/>
          <w:lang w:val="en-GB" w:eastAsia="lt-LT"/>
        </w:rPr>
        <w:t xml:space="preserve">May 19-20, 2021,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Vilnius University and Vytautas Magnus University, the SPEAR project partners </w:t>
      </w:r>
      <w:r w:rsidR="00676584">
        <w:rPr>
          <w:rFonts w:ascii="Georgia" w:eastAsia="Times New Roman" w:hAnsi="Georgia" w:cs="Arial"/>
          <w:sz w:val="24"/>
          <w:szCs w:val="24"/>
          <w:lang w:val="en-GB" w:eastAsia="lt-LT"/>
        </w:rPr>
        <w:t>in the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Horizon 2020 </w:t>
      </w:r>
      <w:proofErr w:type="spellStart"/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SwafS</w:t>
      </w:r>
      <w:proofErr w:type="spellEnd"/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programme, are organising online events, dedicated to discuss</w:t>
      </w:r>
      <w:r w:rsid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ing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process of designing and implementation of </w:t>
      </w:r>
      <w:r w:rsidRPr="00676584">
        <w:rPr>
          <w:rFonts w:ascii="Georgia" w:eastAsia="Times New Roman" w:hAnsi="Georgia" w:cs="Arial"/>
          <w:b/>
          <w:iCs/>
          <w:sz w:val="24"/>
          <w:szCs w:val="24"/>
          <w:lang w:val="en-GB" w:eastAsia="lt-LT"/>
        </w:rPr>
        <w:t>Gender Equality Plans</w:t>
      </w:r>
      <w:r w:rsidRPr="00676584">
        <w:rPr>
          <w:rFonts w:ascii="Georgia" w:eastAsia="Times New Roman" w:hAnsi="Georgia" w:cs="Arial"/>
          <w:iCs/>
          <w:sz w:val="24"/>
          <w:szCs w:val="24"/>
          <w:lang w:val="en-GB" w:eastAsia="lt-LT"/>
        </w:rPr>
        <w:t xml:space="preserve"> (GEP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) at Lithuanian institutions of higher education.</w:t>
      </w:r>
    </w:p>
    <w:p w14:paraId="655920F0" w14:textId="3A31DE45" w:rsidR="0053034C" w:rsidRPr="00676584" w:rsidRDefault="00676584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Arial"/>
          <w:sz w:val="24"/>
          <w:szCs w:val="24"/>
          <w:lang w:val="en-GB" w:eastAsia="lt-LT"/>
        </w:rPr>
      </w:pPr>
      <w:r>
        <w:rPr>
          <w:rFonts w:ascii="Georgia" w:eastAsia="Times New Roman" w:hAnsi="Georgia" w:cs="Arial"/>
          <w:sz w:val="24"/>
          <w:szCs w:val="24"/>
          <w:lang w:val="en-GB" w:eastAsia="lt-LT"/>
        </w:rPr>
        <w:t>In Lithuania, in accordance with the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new Labour Code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, since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2017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,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every organisation with more than 50 employees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is obliged to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imp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lement gender equality measures. 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Furthermore, European and Lithuanian universities are 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>encouraged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by various international institutions to engage in gender equality work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actively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. Starting from 2022, all universities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will </w:t>
      </w:r>
      <w:r w:rsidR="00BE292B">
        <w:rPr>
          <w:rFonts w:ascii="Georgia" w:eastAsia="Times New Roman" w:hAnsi="Georgia" w:cs="Arial"/>
          <w:sz w:val="24"/>
          <w:szCs w:val="24"/>
          <w:lang w:val="en-GB" w:eastAsia="lt-LT"/>
        </w:rPr>
        <w:t>have to have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Gender Equality Plan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</w:t>
      </w:r>
      <w:r w:rsidR="00BE292B">
        <w:rPr>
          <w:rFonts w:ascii="Georgia" w:eastAsia="Times New Roman" w:hAnsi="Georgia" w:cs="Arial"/>
          <w:sz w:val="24"/>
          <w:szCs w:val="24"/>
          <w:lang w:val="en-GB" w:eastAsia="lt-LT"/>
        </w:rPr>
        <w:t>among other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institutional measure</w:t>
      </w:r>
      <w:r w:rsidR="00BE292B">
        <w:rPr>
          <w:rFonts w:ascii="Georgia" w:eastAsia="Times New Roman" w:hAnsi="Georgia" w:cs="Arial"/>
          <w:sz w:val="24"/>
          <w:szCs w:val="24"/>
          <w:lang w:val="en-GB" w:eastAsia="lt-LT"/>
        </w:rPr>
        <w:t>s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as eligibility criteria for 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participating in 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EC </w:t>
      </w:r>
      <w:r w:rsidR="0053034C"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Horizon</w:t>
      </w:r>
      <w:r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Europe programme.</w:t>
      </w:r>
    </w:p>
    <w:p w14:paraId="275192E5" w14:textId="7BF590FD" w:rsidR="0053034C" w:rsidRPr="00676584" w:rsidRDefault="0053034C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Arial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The events will focus on the discussions how to integrate Gender Equality Plans into university’s institutional policies, how to establish connections </w:t>
      </w:r>
      <w:r w:rsidR="00BE292B">
        <w:rPr>
          <w:rFonts w:ascii="Georgia" w:eastAsia="Times New Roman" w:hAnsi="Georgia" w:cs="Arial"/>
          <w:sz w:val="24"/>
          <w:szCs w:val="24"/>
          <w:lang w:val="en-GB" w:eastAsia="lt-LT"/>
        </w:rPr>
        <w:t>with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 xml:space="preserve"> external stakeholders</w:t>
      </w:r>
      <w:r w:rsidRPr="00676584">
        <w:rPr>
          <w:rStyle w:val="CommentReference"/>
          <w:rFonts w:ascii="Georgia" w:hAnsi="Georgia"/>
          <w:sz w:val="24"/>
          <w:szCs w:val="24"/>
          <w:lang w:val="en-GB"/>
        </w:rPr>
        <w:t xml:space="preserve">, </w:t>
      </w:r>
      <w:r w:rsidRPr="00676584">
        <w:rPr>
          <w:rFonts w:ascii="Georgia" w:eastAsia="Times New Roman" w:hAnsi="Georgia" w:cs="Arial"/>
          <w:sz w:val="24"/>
          <w:szCs w:val="24"/>
          <w:lang w:val="en-GB" w:eastAsia="lt-LT"/>
        </w:rPr>
        <w:t>how to ensure institutionalisation of equal opportunities and gender equality policy and make it sustainable.</w:t>
      </w:r>
    </w:p>
    <w:p w14:paraId="7C175179" w14:textId="77777777" w:rsidR="0053034C" w:rsidRPr="00676584" w:rsidRDefault="0053034C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2339FE7D" w14:textId="45EEFAC6" w:rsidR="00974BE8" w:rsidRPr="00676584" w:rsidRDefault="0053034C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All events will be held in English</w:t>
      </w:r>
    </w:p>
    <w:p w14:paraId="30DA2395" w14:textId="77777777" w:rsidR="00023FF4" w:rsidRPr="00676584" w:rsidRDefault="00023FF4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7039870C" w14:textId="39CEFBD6" w:rsidR="00332159" w:rsidRPr="00676584" w:rsidRDefault="00332159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Arial"/>
          <w:sz w:val="24"/>
          <w:szCs w:val="24"/>
          <w:lang w:val="en-GB" w:eastAsia="lt-LT"/>
        </w:rPr>
      </w:pPr>
    </w:p>
    <w:p w14:paraId="2475F08B" w14:textId="77777777" w:rsidR="00053D41" w:rsidRPr="00676584" w:rsidRDefault="00053D41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</w:p>
    <w:p w14:paraId="35196746" w14:textId="77777777" w:rsidR="00053D41" w:rsidRPr="00676584" w:rsidRDefault="00053D41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</w:p>
    <w:p w14:paraId="1695BF20" w14:textId="77777777" w:rsidR="00012FAD" w:rsidRPr="00676584" w:rsidRDefault="00012FAD" w:rsidP="00676584">
      <w:pPr>
        <w:spacing w:before="120" w:after="120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br w:type="page"/>
      </w:r>
    </w:p>
    <w:p w14:paraId="60C11C24" w14:textId="4497AB0A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lastRenderedPageBreak/>
        <w:t xml:space="preserve">Online Discussion </w:t>
      </w:r>
    </w:p>
    <w:p w14:paraId="1CA26C24" w14:textId="41AA9C21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 xml:space="preserve">Gender Equality Plans at Vilnius University and Vytautas Magnus University: </w:t>
      </w:r>
      <w:r w:rsidR="0053034C"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>design and</w:t>
      </w: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 xml:space="preserve"> the first steps of implementation</w:t>
      </w:r>
    </w:p>
    <w:p w14:paraId="1E1B6557" w14:textId="77777777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(Event will be held in English)</w:t>
      </w:r>
    </w:p>
    <w:p w14:paraId="00456DE1" w14:textId="569A5DD7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May </w:t>
      </w:r>
      <w:r w:rsidR="00B93E10"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19, 12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:00 </w:t>
      </w:r>
      <w:r w:rsidR="008442B1">
        <w:rPr>
          <w:rFonts w:ascii="Georgia" w:eastAsia="Times New Roman" w:hAnsi="Georgia" w:cs="Times New Roman"/>
          <w:sz w:val="24"/>
          <w:szCs w:val="24"/>
          <w:lang w:val="en-GB" w:eastAsia="lt-LT"/>
        </w:rPr>
        <w:t>(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CET)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648"/>
      </w:tblGrid>
      <w:tr w:rsidR="00676584" w:rsidRPr="00676584" w14:paraId="1E1CE7B3" w14:textId="77777777" w:rsidTr="00023FF4">
        <w:trPr>
          <w:trHeight w:val="2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14:paraId="78A9DFB5" w14:textId="79FAA8F4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2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.00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B7DD184" w14:textId="77777777" w:rsidR="00023FF4" w:rsidRPr="00676584" w:rsidRDefault="00023FF4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Opening</w:t>
            </w:r>
          </w:p>
          <w:p w14:paraId="74313075" w14:textId="14DB8E58" w:rsidR="008425F4" w:rsidRPr="00676584" w:rsidRDefault="00023FF4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Moderator: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Dr.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Rūta Ruolytė-Verschoore</w:t>
            </w:r>
            <w:r w:rsidR="00770FD1"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</w:t>
            </w:r>
          </w:p>
        </w:tc>
      </w:tr>
      <w:tr w:rsidR="00676584" w:rsidRPr="00676584" w14:paraId="1B8F611C" w14:textId="77777777" w:rsidTr="00023FF4">
        <w:trPr>
          <w:trHeight w:val="29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5F186C8" w14:textId="01FA3884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2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.05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DCC8ECF" w14:textId="0F1147A5" w:rsidR="00012FAD" w:rsidRPr="00676584" w:rsidRDefault="00537C0D" w:rsidP="00676584">
            <w:pPr>
              <w:pStyle w:val="Heading4"/>
              <w:shd w:val="clear" w:color="auto" w:fill="FFFFFF"/>
              <w:spacing w:before="120" w:after="120"/>
              <w:rPr>
                <w:rFonts w:ascii="Georgia" w:hAnsi="Georgia" w:cs="Times New Roman"/>
                <w:i w:val="0"/>
                <w:iCs w:val="0"/>
                <w:color w:val="auto"/>
                <w:sz w:val="24"/>
                <w:szCs w:val="24"/>
                <w:lang w:val="en-GB"/>
              </w:rPr>
            </w:pPr>
            <w:hyperlink r:id="rId11" w:history="1">
              <w:r w:rsidR="008425F4" w:rsidRPr="00676584">
                <w:rPr>
                  <w:rStyle w:val="Hyperlink"/>
                  <w:rFonts w:ascii="Georgia" w:hAnsi="Georgia" w:cstheme="minorHAnsi"/>
                  <w:i w:val="0"/>
                  <w:iCs w:val="0"/>
                  <w:color w:val="auto"/>
                  <w:sz w:val="24"/>
                  <w:szCs w:val="24"/>
                  <w:lang w:val="en-GB"/>
                </w:rPr>
                <w:t>Prof. Jeremy Sanders</w:t>
              </w:r>
            </w:hyperlink>
            <w:r w:rsidR="0022211D" w:rsidRPr="00676584">
              <w:rPr>
                <w:rFonts w:ascii="Georgia" w:hAnsi="Georgia" w:cstheme="minorHAnsi"/>
                <w:color w:val="auto"/>
                <w:sz w:val="24"/>
                <w:szCs w:val="24"/>
                <w:lang w:val="en-GB"/>
              </w:rPr>
              <w:t xml:space="preserve"> </w:t>
            </w:r>
            <w:r w:rsidR="0022211D" w:rsidRPr="00676584">
              <w:rPr>
                <w:rFonts w:ascii="Georgia" w:hAnsi="Georgia" w:cstheme="minorHAnsi"/>
                <w:i w:val="0"/>
                <w:iCs w:val="0"/>
                <w:color w:val="auto"/>
                <w:sz w:val="24"/>
                <w:szCs w:val="24"/>
                <w:lang w:val="en-GB"/>
              </w:rPr>
              <w:t>(</w:t>
            </w:r>
            <w:r w:rsidR="0053034C" w:rsidRPr="00676584">
              <w:rPr>
                <w:rFonts w:ascii="Georgia" w:hAnsi="Georgia"/>
                <w:i w:val="0"/>
                <w:iCs w:val="0"/>
                <w:color w:val="auto"/>
                <w:sz w:val="24"/>
                <w:szCs w:val="24"/>
                <w:lang w:val="en-GB"/>
              </w:rPr>
              <w:t>University of Cambridge, UK</w:t>
            </w:r>
            <w:r w:rsidR="0022211D" w:rsidRPr="00676584">
              <w:rPr>
                <w:rFonts w:ascii="Georgia" w:hAnsi="Georgia" w:cs="Arial"/>
                <w:i w:val="0"/>
                <w:iCs w:val="0"/>
                <w:color w:val="auto"/>
                <w:sz w:val="24"/>
                <w:szCs w:val="24"/>
                <w:shd w:val="clear" w:color="auto" w:fill="FFFFFF"/>
                <w:lang w:val="en-GB"/>
              </w:rPr>
              <w:t>)</w:t>
            </w:r>
            <w:r w:rsidR="008425F4" w:rsidRPr="00676584">
              <w:rPr>
                <w:rFonts w:ascii="Georgia" w:hAnsi="Georgia" w:cstheme="minorHAnsi"/>
                <w:color w:val="auto"/>
                <w:sz w:val="24"/>
                <w:szCs w:val="24"/>
                <w:lang w:val="en-GB"/>
              </w:rPr>
              <w:t xml:space="preserve"> </w:t>
            </w:r>
          </w:p>
        </w:tc>
      </w:tr>
      <w:tr w:rsidR="00676584" w:rsidRPr="00676584" w14:paraId="755CFEDB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68D34B4" w14:textId="5747E82A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2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.20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22BCCCF" w14:textId="4D925702" w:rsidR="008425F4" w:rsidRPr="00676584" w:rsidRDefault="00023FF4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Q&amp;A session</w:t>
            </w:r>
          </w:p>
        </w:tc>
      </w:tr>
      <w:tr w:rsidR="00676584" w:rsidRPr="00676584" w14:paraId="4E92CD02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BAA19B6" w14:textId="7D26766D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2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.30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7A9223A" w14:textId="0E583BC5" w:rsidR="008425F4" w:rsidRPr="00676584" w:rsidRDefault="00BE292B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VMU Vice-Rector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dr.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Vilma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Bijeikienė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: Gender Equality Policy at Vytautas Magnus University</w:t>
            </w:r>
          </w:p>
        </w:tc>
      </w:tr>
      <w:tr w:rsidR="00676584" w:rsidRPr="00676584" w14:paraId="1DD4CB9F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0CF9992" w14:textId="7EF9314A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2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.45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74359B1" w14:textId="07C60332" w:rsidR="008425F4" w:rsidRPr="00676584" w:rsidRDefault="00023FF4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Prof.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dr.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Natalija Mažeikienė: Designing Gender Equality Plan at Vytautas Magnus University</w:t>
            </w:r>
          </w:p>
        </w:tc>
      </w:tr>
      <w:tr w:rsidR="00676584" w:rsidRPr="00676584" w14:paraId="72F2E221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79450F5" w14:textId="3EF81E5C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3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.00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FF27156" w14:textId="2A4C1AB4" w:rsidR="008425F4" w:rsidRPr="00676584" w:rsidRDefault="00023FF4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VU Vice-Rector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dr.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Rita Rekašiūtė Balsienė: Gender Equality Policy at Vilnius University</w:t>
            </w:r>
          </w:p>
        </w:tc>
      </w:tr>
      <w:tr w:rsidR="00676584" w:rsidRPr="00676584" w14:paraId="70CE070B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ADA0FC9" w14:textId="679B5024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3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.15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A9C7F57" w14:textId="7DCB0374" w:rsidR="008425F4" w:rsidRPr="00676584" w:rsidRDefault="00023F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Doc. </w:t>
            </w:r>
            <w:proofErr w:type="spellStart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dr.</w:t>
            </w:r>
            <w:proofErr w:type="spellEnd"/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 Aurelija Novelskaitė: Designing Gender Equality Plan at Vilnius University </w:t>
            </w:r>
          </w:p>
        </w:tc>
      </w:tr>
      <w:tr w:rsidR="00676584" w:rsidRPr="00676584" w14:paraId="419AAD31" w14:textId="77777777" w:rsidTr="00023FF4">
        <w:trPr>
          <w:trHeight w:val="2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AF1140E" w14:textId="5C399A2F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3</w:t>
            </w: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.30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D9B15A7" w14:textId="56E400C3" w:rsidR="008425F4" w:rsidRPr="00676584" w:rsidRDefault="00023FF4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 xml:space="preserve">Closing discussion </w:t>
            </w:r>
          </w:p>
        </w:tc>
      </w:tr>
      <w:tr w:rsidR="00676584" w:rsidRPr="00676584" w14:paraId="08DCCD23" w14:textId="77777777" w:rsidTr="00023FF4">
        <w:trPr>
          <w:trHeight w:val="290"/>
        </w:trPr>
        <w:tc>
          <w:tcPr>
            <w:tcW w:w="846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5F2FEA6" w14:textId="3D52A7FB" w:rsidR="008425F4" w:rsidRPr="00676584" w:rsidRDefault="008425F4" w:rsidP="00676584">
            <w:pPr>
              <w:spacing w:before="120" w:after="120"/>
              <w:rPr>
                <w:rFonts w:ascii="Georgia" w:eastAsia="Times New Roman" w:hAnsi="Georgia"/>
                <w:iCs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iCs/>
                <w:sz w:val="24"/>
                <w:szCs w:val="24"/>
                <w:lang w:val="en-GB" w:eastAsia="da-DK"/>
              </w:rPr>
              <w:t>1</w:t>
            </w:r>
            <w:r w:rsidR="008442B1">
              <w:rPr>
                <w:rFonts w:ascii="Georgia" w:eastAsia="Times New Roman" w:hAnsi="Georgia"/>
                <w:iCs/>
                <w:sz w:val="24"/>
                <w:szCs w:val="24"/>
                <w:lang w:val="en-GB" w:eastAsia="da-DK"/>
              </w:rPr>
              <w:t>3</w:t>
            </w:r>
            <w:r w:rsidRPr="00676584">
              <w:rPr>
                <w:rFonts w:ascii="Georgia" w:eastAsia="Times New Roman" w:hAnsi="Georgia"/>
                <w:iCs/>
                <w:sz w:val="24"/>
                <w:szCs w:val="24"/>
                <w:lang w:val="en-GB" w:eastAsia="da-DK"/>
              </w:rPr>
              <w:t>.45</w:t>
            </w:r>
          </w:p>
        </w:tc>
        <w:tc>
          <w:tcPr>
            <w:tcW w:w="764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noWrap/>
          </w:tcPr>
          <w:p w14:paraId="36201BF1" w14:textId="76FF1129" w:rsidR="008425F4" w:rsidRPr="00676584" w:rsidRDefault="0053034C" w:rsidP="00676584">
            <w:pPr>
              <w:spacing w:before="120" w:after="120"/>
              <w:rPr>
                <w:rFonts w:ascii="Georgia" w:eastAsia="Times New Roman" w:hAnsi="Georgia"/>
                <w:i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End of event</w:t>
            </w:r>
          </w:p>
        </w:tc>
      </w:tr>
    </w:tbl>
    <w:p w14:paraId="2ED13F2B" w14:textId="54A8FF84" w:rsidR="008425F4" w:rsidRPr="00676584" w:rsidRDefault="008425F4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742DA995" w14:textId="77777777" w:rsidR="0012391E" w:rsidRPr="00676584" w:rsidRDefault="0012391E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</w:p>
    <w:p w14:paraId="5773A7BB" w14:textId="255DFCB0" w:rsidR="00012FAD" w:rsidRPr="00676584" w:rsidRDefault="00012FAD" w:rsidP="00676584">
      <w:pPr>
        <w:spacing w:before="120" w:after="120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</w:p>
    <w:p w14:paraId="0B4CD209" w14:textId="77777777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 xml:space="preserve">Online Discussion </w:t>
      </w:r>
    </w:p>
    <w:p w14:paraId="3E89EC6B" w14:textId="30DB230A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>Implementation of gender equality poli</w:t>
      </w:r>
      <w:r w:rsidR="00412856"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 xml:space="preserve">cy </w:t>
      </w: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 xml:space="preserve">at universities: </w:t>
      </w:r>
    </w:p>
    <w:p w14:paraId="4C3FA54E" w14:textId="77777777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b/>
          <w:bCs/>
          <w:sz w:val="24"/>
          <w:szCs w:val="24"/>
          <w:lang w:val="en-GB" w:eastAsia="lt-LT"/>
        </w:rPr>
        <w:t>How to turn Gender Equality Plan into an effective institutional measure?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 </w:t>
      </w:r>
    </w:p>
    <w:p w14:paraId="0BF2EE27" w14:textId="77777777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(Event will be held in English)</w:t>
      </w:r>
    </w:p>
    <w:p w14:paraId="022A23C2" w14:textId="4AF390BD" w:rsidR="00023FF4" w:rsidRPr="00676584" w:rsidRDefault="00023FF4" w:rsidP="00676584">
      <w:pPr>
        <w:shd w:val="clear" w:color="auto" w:fill="FFFFFF"/>
        <w:spacing w:before="120" w:after="120"/>
        <w:jc w:val="center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May 20, </w:t>
      </w:r>
      <w:r w:rsidR="008442B1">
        <w:rPr>
          <w:rFonts w:ascii="Georgia" w:eastAsia="Times New Roman" w:hAnsi="Georgia" w:cs="Times New Roman"/>
          <w:sz w:val="24"/>
          <w:szCs w:val="24"/>
          <w:lang w:val="en-GB" w:eastAsia="lt-LT"/>
        </w:rPr>
        <w:t>09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:00</w:t>
      </w:r>
      <w:r w:rsidR="008442B1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 a.m.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 </w:t>
      </w:r>
      <w:r w:rsidR="008442B1">
        <w:rPr>
          <w:rFonts w:ascii="Georgia" w:eastAsia="Times New Roman" w:hAnsi="Georgia" w:cs="Times New Roman"/>
          <w:sz w:val="24"/>
          <w:szCs w:val="24"/>
          <w:lang w:val="en-GB" w:eastAsia="lt-LT"/>
        </w:rPr>
        <w:t>(</w:t>
      </w: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>CET)</w:t>
      </w:r>
    </w:p>
    <w:p w14:paraId="288B4CDC" w14:textId="77777777" w:rsidR="00BE292B" w:rsidRDefault="00BE292B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4D9FEE1C" w14:textId="77777777" w:rsidR="00023FF4" w:rsidRPr="00676584" w:rsidRDefault="00023FF4" w:rsidP="00676584">
      <w:pPr>
        <w:shd w:val="clear" w:color="auto" w:fill="FFFFFF"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The discussion will revolve around the following questions: </w:t>
      </w:r>
    </w:p>
    <w:p w14:paraId="0B7E95A5" w14:textId="77777777" w:rsidR="00023FF4" w:rsidRPr="00676584" w:rsidRDefault="00023FF4" w:rsidP="0067658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t xml:space="preserve">How Gender Equality Plans, as a measure for change inspired and supported by external social stakeholders and other concerned bodies, can be successfully implemented at the universities and higher education institutions? </w:t>
      </w:r>
    </w:p>
    <w:p w14:paraId="123F9CE2" w14:textId="77777777" w:rsidR="00023FF4" w:rsidRPr="00676584" w:rsidRDefault="00023FF4" w:rsidP="00676584">
      <w:pPr>
        <w:pStyle w:val="ListParagraph"/>
        <w:numPr>
          <w:ilvl w:val="0"/>
          <w:numId w:val="3"/>
        </w:numPr>
        <w:shd w:val="clear" w:color="auto" w:fill="FFFFFF"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 w:eastAsia="lt-LT"/>
        </w:rPr>
        <w:lastRenderedPageBreak/>
        <w:t>What support is needed in terms of external political, administrative, financial provision as well as internal measures and structures of institutional commitment?</w:t>
      </w:r>
    </w:p>
    <w:p w14:paraId="1C8F8B39" w14:textId="3014929A" w:rsidR="00BE292B" w:rsidRPr="00BE292B" w:rsidRDefault="00BE292B" w:rsidP="00BE292B">
      <w:pPr>
        <w:shd w:val="clear" w:color="auto" w:fill="FFFFFF"/>
        <w:spacing w:before="120" w:after="120"/>
        <w:jc w:val="both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>
        <w:rPr>
          <w:rFonts w:ascii="Georgia" w:eastAsia="Times New Roman" w:hAnsi="Georgia" w:cs="Times New Roman"/>
          <w:sz w:val="24"/>
          <w:szCs w:val="24"/>
          <w:lang w:val="en-GB" w:eastAsia="lt-LT"/>
        </w:rPr>
        <w:t>P</w:t>
      </w:r>
      <w:r w:rsidRPr="00BE292B">
        <w:rPr>
          <w:rFonts w:ascii="Georgia" w:eastAsia="Times New Roman" w:hAnsi="Georgia" w:cs="Times New Roman"/>
          <w:sz w:val="24"/>
          <w:szCs w:val="24"/>
          <w:lang w:val="en-GB" w:eastAsia="lt-LT"/>
        </w:rPr>
        <w:t>articipants of the discussion are social partners and stakeholders: representatives of Lithuanian and foreign universities, experts from organisations of equal opportunities as well as institutions responsible for administration and monitoring of research and studies.</w:t>
      </w:r>
    </w:p>
    <w:p w14:paraId="3B6A6932" w14:textId="77777777" w:rsidR="008425F4" w:rsidRPr="00676584" w:rsidRDefault="008425F4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7595"/>
      </w:tblGrid>
      <w:tr w:rsidR="00676584" w:rsidRPr="00676584" w14:paraId="49239B72" w14:textId="77777777" w:rsidTr="00044317">
        <w:trPr>
          <w:trHeight w:val="280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14:paraId="2CD3656C" w14:textId="7A496A6E" w:rsidR="00745365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745365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.00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1A8F923" w14:textId="77777777" w:rsidR="0053034C" w:rsidRPr="00676584" w:rsidRDefault="0053034C" w:rsidP="00676584">
            <w:pPr>
              <w:spacing w:before="120" w:after="120"/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>Opening</w:t>
            </w:r>
          </w:p>
          <w:p w14:paraId="5D7E161F" w14:textId="1520C34B" w:rsidR="00745365" w:rsidRPr="00676584" w:rsidRDefault="0053034C" w:rsidP="00676584">
            <w:pPr>
              <w:spacing w:before="120" w:after="120"/>
              <w:rPr>
                <w:rFonts w:ascii="Georgia" w:eastAsia="Times New Roman" w:hAnsi="Georgia" w:cstheme="minorHAnsi"/>
                <w:b/>
                <w:bCs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 w:cstheme="minorHAnsi"/>
                <w:sz w:val="24"/>
                <w:szCs w:val="24"/>
                <w:lang w:val="en-GB" w:eastAsia="da-DK"/>
              </w:rPr>
              <w:t xml:space="preserve">Moderator: </w:t>
            </w:r>
            <w:r w:rsidR="00745365"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 w:eastAsia="lt-LT"/>
              </w:rPr>
              <w:t>Natalija Mažeikienė</w:t>
            </w:r>
          </w:p>
        </w:tc>
      </w:tr>
      <w:tr w:rsidR="00676584" w:rsidRPr="00676584" w14:paraId="584CD66C" w14:textId="77777777" w:rsidTr="004D7170">
        <w:trPr>
          <w:trHeight w:val="29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D7B93CA" w14:textId="080BE133" w:rsidR="00012FAD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012FAD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.05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0117456" w14:textId="3501E578" w:rsidR="00012FAD" w:rsidRPr="00676584" w:rsidRDefault="00012FAD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Aurelija Novelskaitė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</w:t>
            </w:r>
            <w:r w:rsidR="00BE292B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and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</w:t>
            </w: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Natalija Mažeikienė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(SPEAR</w:t>
            </w:r>
            <w:r w:rsidR="00412856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project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)</w:t>
            </w:r>
          </w:p>
          <w:p w14:paraId="58E15A2A" w14:textId="66F6AA88" w:rsidR="00012FAD" w:rsidRPr="00676584" w:rsidRDefault="00012FAD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Vilnius </w:t>
            </w:r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U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niversi</w:t>
            </w:r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ty </w:t>
            </w:r>
            <w:proofErr w:type="gramStart"/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and 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Vytaut</w:t>
            </w:r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as</w:t>
            </w:r>
            <w:proofErr w:type="gramEnd"/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Magnus U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niversit</w:t>
            </w:r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y</w:t>
            </w:r>
          </w:p>
        </w:tc>
      </w:tr>
      <w:tr w:rsidR="00676584" w:rsidRPr="00676584" w14:paraId="09C3DF62" w14:textId="77777777" w:rsidTr="004D7170">
        <w:trPr>
          <w:trHeight w:val="292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60F4BBD" w14:textId="49C7CC4A" w:rsidR="00012FAD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012FAD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.10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43AE963" w14:textId="5C6EA814" w:rsidR="00012FAD" w:rsidRPr="00676584" w:rsidRDefault="00012FAD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 xml:space="preserve">Viktorija </w:t>
            </w:r>
            <w:proofErr w:type="spellStart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Vaitkevičienė</w:t>
            </w:r>
            <w:proofErr w:type="spellEnd"/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ir</w:t>
            </w:r>
            <w:proofErr w:type="spellEnd"/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 </w:t>
            </w: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Gabrielė</w:t>
            </w:r>
            <w:proofErr w:type="gramEnd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Burbulytė-Tsiskarishvili</w:t>
            </w:r>
            <w:proofErr w:type="spellEnd"/>
          </w:p>
          <w:p w14:paraId="43D97E02" w14:textId="511EC070" w:rsidR="00012FAD" w:rsidRPr="00676584" w:rsidRDefault="0053034C" w:rsidP="00676584">
            <w:pPr>
              <w:spacing w:before="120" w:after="120"/>
              <w:rPr>
                <w:rFonts w:ascii="Georgia" w:hAnsi="Georgia" w:cstheme="minorHAnsi"/>
                <w:sz w:val="24"/>
                <w:szCs w:val="24"/>
                <w:lang w:val="en-GB"/>
              </w:rPr>
            </w:pPr>
            <w:proofErr w:type="spellStart"/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Klaipėda</w:t>
            </w:r>
            <w:proofErr w:type="spellEnd"/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University</w:t>
            </w:r>
          </w:p>
        </w:tc>
      </w:tr>
      <w:tr w:rsidR="00676584" w:rsidRPr="00676584" w14:paraId="1ADDFEBF" w14:textId="77777777" w:rsidTr="004D7170">
        <w:trPr>
          <w:trHeight w:val="26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A5D5F1C" w14:textId="4215B303" w:rsidR="00012FAD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012FAD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.15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875A41E" w14:textId="423EFF73" w:rsidR="00012FAD" w:rsidRPr="00676584" w:rsidRDefault="00012FAD" w:rsidP="00676584">
            <w:pPr>
              <w:spacing w:before="120" w:after="120"/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 xml:space="preserve">Jurgita </w:t>
            </w:r>
            <w:proofErr w:type="spellStart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Giniūnienė</w:t>
            </w:r>
            <w:proofErr w:type="spellEnd"/>
          </w:p>
          <w:p w14:paraId="2B168AF7" w14:textId="29BE3AC5" w:rsidR="00012FAD" w:rsidRPr="00676584" w:rsidRDefault="0053034C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Kaunas University of Technology</w:t>
            </w:r>
          </w:p>
        </w:tc>
      </w:tr>
      <w:tr w:rsidR="00676584" w:rsidRPr="00676584" w14:paraId="253BD739" w14:textId="77777777" w:rsidTr="004D7170">
        <w:trPr>
          <w:trHeight w:val="26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182B722" w14:textId="0F67A2A9" w:rsidR="00012FAD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012FAD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.20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73C35E08" w14:textId="77777777" w:rsidR="00012FAD" w:rsidRPr="00676584" w:rsidRDefault="00012FAD" w:rsidP="00676584">
            <w:pPr>
              <w:spacing w:before="120" w:after="120"/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 xml:space="preserve">Aušra </w:t>
            </w:r>
            <w:proofErr w:type="spellStart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Gribauskienė</w:t>
            </w:r>
            <w:proofErr w:type="spellEnd"/>
          </w:p>
          <w:p w14:paraId="1EB873B6" w14:textId="7EFEC926" w:rsidR="00012FAD" w:rsidRPr="00676584" w:rsidRDefault="00023FF4" w:rsidP="00BE292B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Ministry o</w:t>
            </w:r>
            <w:r w:rsidR="00BE292B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f Education, Science and Sport</w:t>
            </w:r>
          </w:p>
        </w:tc>
      </w:tr>
      <w:tr w:rsidR="00676584" w:rsidRPr="00676584" w14:paraId="33329552" w14:textId="77777777" w:rsidTr="004D7170">
        <w:trPr>
          <w:trHeight w:val="26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BDD7BA2" w14:textId="071C93FA" w:rsidR="00524559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524559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.25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B50FA92" w14:textId="77777777" w:rsidR="00524559" w:rsidRPr="00676584" w:rsidRDefault="00524559" w:rsidP="00676584">
            <w:pPr>
              <w:spacing w:before="120" w:after="120"/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 xml:space="preserve">Vilma </w:t>
            </w:r>
            <w:proofErr w:type="spellStart"/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Gabrieliūtė</w:t>
            </w:r>
            <w:proofErr w:type="spellEnd"/>
          </w:p>
          <w:p w14:paraId="6ADCC9B2" w14:textId="065BF143" w:rsidR="00524559" w:rsidRPr="00676584" w:rsidRDefault="00023FF4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Office of the Equal Opportunities Ombudsperson</w:t>
            </w:r>
          </w:p>
        </w:tc>
      </w:tr>
      <w:tr w:rsidR="00676584" w:rsidRPr="00676584" w14:paraId="55CB0426" w14:textId="77777777" w:rsidTr="00012FAD">
        <w:trPr>
          <w:trHeight w:val="423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225535B7" w14:textId="5AB5AB7F" w:rsidR="00524559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524559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.30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5AA949A" w14:textId="7E1F60E5" w:rsidR="00524559" w:rsidRPr="00676584" w:rsidRDefault="00524559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b/>
                <w:sz w:val="24"/>
                <w:szCs w:val="24"/>
                <w:lang w:val="en-GB"/>
              </w:rPr>
              <w:t>Peter Bjelskou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 (</w:t>
            </w:r>
            <w:r w:rsidR="00412856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SPEAR p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roje</w:t>
            </w:r>
            <w:r w:rsidR="00412856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ct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)</w:t>
            </w:r>
          </w:p>
          <w:p w14:paraId="39FA6394" w14:textId="1FF4CBFD" w:rsidR="00524559" w:rsidRPr="00676584" w:rsidRDefault="0053034C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University of Southern Denmark, Denmark</w:t>
            </w:r>
          </w:p>
        </w:tc>
      </w:tr>
      <w:tr w:rsidR="00676584" w:rsidRPr="00676584" w14:paraId="001D5BCF" w14:textId="77777777" w:rsidTr="004D7170">
        <w:trPr>
          <w:trHeight w:val="269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3BC71D7" w14:textId="5A62A8DA" w:rsidR="00524559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524559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.35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05AB530" w14:textId="4F1760FE" w:rsidR="00524559" w:rsidRPr="00676584" w:rsidRDefault="00524559" w:rsidP="00676584">
            <w:pPr>
              <w:spacing w:before="120" w:after="120"/>
              <w:rPr>
                <w:rFonts w:ascii="Georgia" w:hAnsi="Georgia" w:cs="Arial"/>
                <w:sz w:val="24"/>
                <w:szCs w:val="24"/>
                <w:lang w:val="en-GB"/>
              </w:rPr>
            </w:pPr>
            <w:r w:rsidRPr="00676584">
              <w:rPr>
                <w:rFonts w:ascii="Georgia" w:hAnsi="Georgia" w:cs="Arial"/>
                <w:b/>
                <w:sz w:val="24"/>
                <w:szCs w:val="24"/>
                <w:lang w:val="en-GB"/>
              </w:rPr>
              <w:t>Ramona Liedtke</w:t>
            </w:r>
            <w:r w:rsidRPr="00676584">
              <w:rPr>
                <w:rFonts w:ascii="Georgia" w:hAnsi="Georgia" w:cs="Arial"/>
                <w:sz w:val="24"/>
                <w:szCs w:val="24"/>
                <w:lang w:val="en-GB"/>
              </w:rPr>
              <w:t xml:space="preserve"> 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(</w:t>
            </w:r>
            <w:r w:rsidR="00412856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SPEAR p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roje</w:t>
            </w:r>
            <w:r w:rsidR="00412856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ct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)</w:t>
            </w:r>
          </w:p>
          <w:p w14:paraId="6F67E732" w14:textId="71317B91" w:rsidR="00524559" w:rsidRPr="00676584" w:rsidRDefault="00524559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hAnsi="Georgia" w:cs="Times New Roman"/>
                <w:sz w:val="24"/>
                <w:szCs w:val="24"/>
                <w:shd w:val="clear" w:color="auto" w:fill="FFFFFF"/>
                <w:lang w:val="en-GB"/>
              </w:rPr>
              <w:t xml:space="preserve">RWTH </w:t>
            </w:r>
            <w:r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>Aachen Universit</w:t>
            </w:r>
            <w:r w:rsidR="0053034C" w:rsidRPr="00676584"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  <w:t xml:space="preserve">y, Germany </w:t>
            </w:r>
          </w:p>
        </w:tc>
      </w:tr>
      <w:tr w:rsidR="00676584" w:rsidRPr="00676584" w14:paraId="1923E7E5" w14:textId="77777777" w:rsidTr="000C607B">
        <w:trPr>
          <w:trHeight w:val="70"/>
        </w:trPr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157C462" w14:textId="3BD83089" w:rsidR="0053034C" w:rsidRPr="00676584" w:rsidRDefault="008442B1" w:rsidP="00676584">
            <w:pPr>
              <w:spacing w:before="120" w:after="120"/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09</w:t>
            </w:r>
            <w:r w:rsidR="0053034C"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.40</w:t>
            </w:r>
          </w:p>
        </w:tc>
        <w:tc>
          <w:tcPr>
            <w:tcW w:w="4471" w:type="pc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F158F37" w14:textId="47F8DD56" w:rsidR="0053034C" w:rsidRPr="00676584" w:rsidRDefault="0053034C" w:rsidP="00676584">
            <w:pPr>
              <w:spacing w:before="120" w:after="120"/>
              <w:rPr>
                <w:rFonts w:ascii="Georgia" w:eastAsia="Times New Roman" w:hAnsi="Georgia" w:cs="Times New Roman"/>
                <w:sz w:val="24"/>
                <w:szCs w:val="24"/>
                <w:lang w:val="en-GB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 xml:space="preserve">Discussion </w:t>
            </w:r>
          </w:p>
        </w:tc>
      </w:tr>
      <w:tr w:rsidR="00676584" w:rsidRPr="00676584" w14:paraId="470A9CAE" w14:textId="77777777" w:rsidTr="00317882">
        <w:trPr>
          <w:trHeight w:val="70"/>
        </w:trPr>
        <w:tc>
          <w:tcPr>
            <w:tcW w:w="529" w:type="pct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14:paraId="60E013BE" w14:textId="7DAADCD3" w:rsidR="0053034C" w:rsidRPr="00676584" w:rsidRDefault="008442B1" w:rsidP="00676584">
            <w:pPr>
              <w:spacing w:before="120" w:after="120"/>
              <w:rPr>
                <w:rFonts w:ascii="Georgia" w:eastAsia="Times New Roman" w:hAnsi="Georgia"/>
                <w:i/>
                <w:sz w:val="24"/>
                <w:szCs w:val="24"/>
                <w:lang w:val="en-GB" w:eastAsia="da-DK"/>
              </w:rPr>
            </w:pPr>
            <w:r>
              <w:rPr>
                <w:rFonts w:ascii="Georgia" w:eastAsia="Times New Roman" w:hAnsi="Georgia"/>
                <w:i/>
                <w:sz w:val="24"/>
                <w:szCs w:val="24"/>
                <w:lang w:val="en-GB" w:eastAsia="da-DK"/>
              </w:rPr>
              <w:t>10</w:t>
            </w:r>
            <w:r w:rsidR="0053034C" w:rsidRPr="00676584">
              <w:rPr>
                <w:rFonts w:ascii="Georgia" w:eastAsia="Times New Roman" w:hAnsi="Georgia"/>
                <w:i/>
                <w:sz w:val="24"/>
                <w:szCs w:val="24"/>
                <w:lang w:val="en-GB" w:eastAsia="da-DK"/>
              </w:rPr>
              <w:t>.10</w:t>
            </w:r>
          </w:p>
        </w:tc>
        <w:tc>
          <w:tcPr>
            <w:tcW w:w="4471" w:type="pct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E7E6E6" w:themeFill="background2"/>
            <w:noWrap/>
          </w:tcPr>
          <w:p w14:paraId="0F623EA9" w14:textId="647F36E3" w:rsidR="0053034C" w:rsidRPr="00676584" w:rsidRDefault="0053034C" w:rsidP="00676584">
            <w:pPr>
              <w:spacing w:before="120" w:after="120"/>
              <w:rPr>
                <w:rFonts w:ascii="Georgia" w:eastAsia="Times New Roman" w:hAnsi="Georgia"/>
                <w:b/>
                <w:bCs/>
                <w:i/>
                <w:iCs/>
                <w:sz w:val="24"/>
                <w:szCs w:val="24"/>
                <w:lang w:val="en-GB" w:eastAsia="da-DK"/>
              </w:rPr>
            </w:pPr>
            <w:r w:rsidRPr="00676584">
              <w:rPr>
                <w:rFonts w:ascii="Georgia" w:eastAsia="Times New Roman" w:hAnsi="Georgia"/>
                <w:sz w:val="24"/>
                <w:szCs w:val="24"/>
                <w:lang w:val="en-GB" w:eastAsia="da-DK"/>
              </w:rPr>
              <w:t>End of event</w:t>
            </w:r>
          </w:p>
        </w:tc>
      </w:tr>
    </w:tbl>
    <w:p w14:paraId="7D299D64" w14:textId="77777777" w:rsidR="00745365" w:rsidRPr="00676584" w:rsidRDefault="00745365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407B29F0" w14:textId="34BE13D3" w:rsidR="00461EF7" w:rsidRPr="00676584" w:rsidRDefault="00461EF7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p w14:paraId="147FFFF5" w14:textId="77777777" w:rsidR="00461EF7" w:rsidRPr="00676584" w:rsidRDefault="00461EF7" w:rsidP="00676584">
      <w:pPr>
        <w:spacing w:before="120" w:after="120"/>
        <w:jc w:val="center"/>
        <w:rPr>
          <w:rFonts w:ascii="Georgia" w:hAnsi="Georgia" w:cs="Times New Roman"/>
          <w:sz w:val="24"/>
          <w:szCs w:val="24"/>
          <w:lang w:val="en-GB"/>
        </w:rPr>
      </w:pPr>
    </w:p>
    <w:p w14:paraId="1CA8ABDC" w14:textId="2D931875" w:rsidR="00535528" w:rsidRPr="00676584" w:rsidRDefault="00AD6690" w:rsidP="00676584">
      <w:pPr>
        <w:spacing w:before="120" w:after="120"/>
        <w:rPr>
          <w:rFonts w:ascii="Georgia" w:eastAsia="Times New Roman" w:hAnsi="Georgia" w:cs="Times New Roman"/>
          <w:sz w:val="24"/>
          <w:szCs w:val="24"/>
          <w:lang w:val="en-GB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/>
        </w:rPr>
        <w:t>Registra</w:t>
      </w:r>
      <w:r w:rsidR="0053034C" w:rsidRPr="00676584">
        <w:rPr>
          <w:rFonts w:ascii="Georgia" w:eastAsia="Times New Roman" w:hAnsi="Georgia" w:cs="Times New Roman"/>
          <w:sz w:val="24"/>
          <w:szCs w:val="24"/>
          <w:lang w:val="en-GB"/>
        </w:rPr>
        <w:t>tion</w:t>
      </w:r>
      <w:r w:rsidRPr="00676584">
        <w:rPr>
          <w:rFonts w:ascii="Georgia" w:eastAsia="Times New Roman" w:hAnsi="Georgia" w:cs="Times New Roman"/>
          <w:sz w:val="24"/>
          <w:szCs w:val="24"/>
          <w:lang w:val="en-GB"/>
        </w:rPr>
        <w:t xml:space="preserve">: </w:t>
      </w:r>
      <w:hyperlink r:id="rId12" w:tgtFrame="_blank" w:history="1">
        <w:r w:rsidR="0022211D" w:rsidRPr="00676584">
          <w:rPr>
            <w:rStyle w:val="Hyperlink"/>
            <w:rFonts w:ascii="Georgia" w:hAnsi="Georgia" w:cs="Arial"/>
            <w:color w:val="auto"/>
            <w:sz w:val="24"/>
            <w:szCs w:val="24"/>
            <w:shd w:val="clear" w:color="auto" w:fill="FFFFFF"/>
            <w:lang w:val="en-GB"/>
          </w:rPr>
          <w:t>https://forms.office.com/r/8WrFEXNv3v</w:t>
        </w:r>
      </w:hyperlink>
      <w:r w:rsidR="0022211D" w:rsidRPr="00676584" w:rsidDel="0022211D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</w:p>
    <w:p w14:paraId="09923494" w14:textId="77777777" w:rsidR="0053034C" w:rsidRPr="00676584" w:rsidRDefault="0053034C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/>
        </w:rPr>
        <w:t>(The invitation to the online event will be sent by e-mail).</w:t>
      </w:r>
    </w:p>
    <w:p w14:paraId="54C94EA8" w14:textId="3CC71A6B" w:rsidR="0053034C" w:rsidRPr="00676584" w:rsidRDefault="0053034C" w:rsidP="00676584">
      <w:pPr>
        <w:spacing w:before="120" w:after="120"/>
        <w:rPr>
          <w:rFonts w:ascii="Georgia" w:eastAsia="Times New Roman" w:hAnsi="Georgia" w:cs="Times New Roman"/>
          <w:sz w:val="24"/>
          <w:szCs w:val="24"/>
          <w:lang w:val="en-GB"/>
        </w:rPr>
      </w:pPr>
      <w:r w:rsidRPr="00676584">
        <w:rPr>
          <w:rFonts w:ascii="Georgia" w:eastAsia="Times New Roman" w:hAnsi="Georgia" w:cs="Times New Roman"/>
          <w:sz w:val="24"/>
          <w:szCs w:val="24"/>
          <w:lang w:val="en-GB"/>
        </w:rPr>
        <w:t xml:space="preserve">  </w:t>
      </w:r>
    </w:p>
    <w:p w14:paraId="11A3801F" w14:textId="77777777" w:rsidR="00974BE8" w:rsidRPr="00676584" w:rsidRDefault="00974BE8" w:rsidP="00676584">
      <w:pPr>
        <w:shd w:val="clear" w:color="auto" w:fill="FFFFFF"/>
        <w:spacing w:before="120" w:after="120"/>
        <w:rPr>
          <w:rFonts w:ascii="Georgia" w:eastAsia="Times New Roman" w:hAnsi="Georgia" w:cs="Times New Roman"/>
          <w:sz w:val="24"/>
          <w:szCs w:val="24"/>
          <w:lang w:val="en-GB" w:eastAsia="lt-LT"/>
        </w:rPr>
      </w:pPr>
    </w:p>
    <w:sectPr w:rsidR="00974BE8" w:rsidRPr="00676584" w:rsidSect="00012FAD">
      <w:pgSz w:w="11906" w:h="16838"/>
      <w:pgMar w:top="1701" w:right="1701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14AC" w14:textId="77777777" w:rsidR="003B1A29" w:rsidRDefault="003B1A29" w:rsidP="00044317">
      <w:r>
        <w:separator/>
      </w:r>
    </w:p>
  </w:endnote>
  <w:endnote w:type="continuationSeparator" w:id="0">
    <w:p w14:paraId="0EE88090" w14:textId="77777777" w:rsidR="003B1A29" w:rsidRDefault="003B1A29" w:rsidP="0004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556D5" w14:textId="77777777" w:rsidR="003B1A29" w:rsidRDefault="003B1A29" w:rsidP="00044317">
      <w:r>
        <w:separator/>
      </w:r>
    </w:p>
  </w:footnote>
  <w:footnote w:type="continuationSeparator" w:id="0">
    <w:p w14:paraId="23FD08AD" w14:textId="77777777" w:rsidR="003B1A29" w:rsidRDefault="003B1A29" w:rsidP="00044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5F3"/>
    <w:multiLevelType w:val="hybridMultilevel"/>
    <w:tmpl w:val="B9AEE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3E87"/>
    <w:multiLevelType w:val="hybridMultilevel"/>
    <w:tmpl w:val="F0CEBB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86EFA"/>
    <w:multiLevelType w:val="hybridMultilevel"/>
    <w:tmpl w:val="9A66CA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9E"/>
    <w:rsid w:val="00012FAD"/>
    <w:rsid w:val="00016F37"/>
    <w:rsid w:val="00023FF4"/>
    <w:rsid w:val="00040CFF"/>
    <w:rsid w:val="00044317"/>
    <w:rsid w:val="00053D41"/>
    <w:rsid w:val="0009450E"/>
    <w:rsid w:val="00096C9A"/>
    <w:rsid w:val="000C607B"/>
    <w:rsid w:val="00105012"/>
    <w:rsid w:val="00115922"/>
    <w:rsid w:val="0012391E"/>
    <w:rsid w:val="001B50DC"/>
    <w:rsid w:val="001C44F9"/>
    <w:rsid w:val="00214516"/>
    <w:rsid w:val="0022211D"/>
    <w:rsid w:val="0022724B"/>
    <w:rsid w:val="00232688"/>
    <w:rsid w:val="002C1214"/>
    <w:rsid w:val="002D5932"/>
    <w:rsid w:val="002E575C"/>
    <w:rsid w:val="002F1478"/>
    <w:rsid w:val="00317882"/>
    <w:rsid w:val="00332159"/>
    <w:rsid w:val="003B1A29"/>
    <w:rsid w:val="003F0C59"/>
    <w:rsid w:val="00412856"/>
    <w:rsid w:val="0043239F"/>
    <w:rsid w:val="00461EF7"/>
    <w:rsid w:val="004A6FF1"/>
    <w:rsid w:val="004C25C8"/>
    <w:rsid w:val="004D7170"/>
    <w:rsid w:val="00524559"/>
    <w:rsid w:val="0053034C"/>
    <w:rsid w:val="00535528"/>
    <w:rsid w:val="00537C0D"/>
    <w:rsid w:val="00560A8C"/>
    <w:rsid w:val="005C4BBF"/>
    <w:rsid w:val="00602F99"/>
    <w:rsid w:val="00621D22"/>
    <w:rsid w:val="006609AA"/>
    <w:rsid w:val="00676584"/>
    <w:rsid w:val="006816A8"/>
    <w:rsid w:val="00745365"/>
    <w:rsid w:val="00770FD1"/>
    <w:rsid w:val="007B377E"/>
    <w:rsid w:val="008425F4"/>
    <w:rsid w:val="008442B1"/>
    <w:rsid w:val="00930DCB"/>
    <w:rsid w:val="00944091"/>
    <w:rsid w:val="009575C3"/>
    <w:rsid w:val="0096689E"/>
    <w:rsid w:val="00974BE8"/>
    <w:rsid w:val="00A87AE9"/>
    <w:rsid w:val="00AB03AC"/>
    <w:rsid w:val="00AD6690"/>
    <w:rsid w:val="00B93E10"/>
    <w:rsid w:val="00BE292B"/>
    <w:rsid w:val="00C5262D"/>
    <w:rsid w:val="00C637A2"/>
    <w:rsid w:val="00C70A49"/>
    <w:rsid w:val="00CC1634"/>
    <w:rsid w:val="00CF00FA"/>
    <w:rsid w:val="00D13031"/>
    <w:rsid w:val="00D92AAA"/>
    <w:rsid w:val="00DB0C0A"/>
    <w:rsid w:val="00DE2951"/>
    <w:rsid w:val="00E40A78"/>
    <w:rsid w:val="00F60503"/>
    <w:rsid w:val="00F72FB9"/>
    <w:rsid w:val="00FE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F66E"/>
  <w15:chartTrackingRefBased/>
  <w15:docId w15:val="{1C2B8FFB-4556-44A9-A743-2EDE75D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F3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16F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t-LT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0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F37"/>
    <w:rPr>
      <w:rFonts w:ascii="Calibri" w:hAnsi="Calibri" w:cs="Calibri"/>
      <w:b/>
      <w:bCs/>
      <w:kern w:val="36"/>
      <w:sz w:val="48"/>
      <w:szCs w:val="48"/>
      <w:lang w:eastAsia="lt-LT"/>
    </w:rPr>
  </w:style>
  <w:style w:type="paragraph" w:styleId="ListParagraph">
    <w:name w:val="List Paragraph"/>
    <w:basedOn w:val="Normal"/>
    <w:uiPriority w:val="34"/>
    <w:qFormat/>
    <w:rsid w:val="00016F3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16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016F37"/>
    <w:rPr>
      <w:color w:val="0000FF"/>
      <w:u w:val="single"/>
    </w:rPr>
  </w:style>
  <w:style w:type="paragraph" w:styleId="NoSpacing">
    <w:name w:val="No Spacing"/>
    <w:uiPriority w:val="1"/>
    <w:qFormat/>
    <w:rsid w:val="00332159"/>
    <w:pPr>
      <w:spacing w:after="0" w:line="240" w:lineRule="auto"/>
    </w:pPr>
    <w:rPr>
      <w:lang w:val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B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211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431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31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31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317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43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0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3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34C"/>
    <w:rPr>
      <w:rFonts w:ascii="Calibri" w:hAnsi="Calibri" w:cs="Calibri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3034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forms.office.com/r/8WrFEXNv3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du.dk/da/om_sdu/sdus_profil/gender_equality/igab/profiles/profiles/sander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576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Mažeikienė</dc:creator>
  <cp:keywords/>
  <dc:description/>
  <cp:lastModifiedBy>Evi Bairampa</cp:lastModifiedBy>
  <cp:revision>2</cp:revision>
  <dcterms:created xsi:type="dcterms:W3CDTF">2021-05-14T09:30:00Z</dcterms:created>
  <dcterms:modified xsi:type="dcterms:W3CDTF">2021-05-14T09:30:00Z</dcterms:modified>
</cp:coreProperties>
</file>